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5A6734" w:rsidRPr="005A6734">
        <w:rPr>
          <w:rFonts w:ascii="Times New Roman" w:hAnsi="Times New Roman"/>
          <w:sz w:val="28"/>
          <w:szCs w:val="24"/>
        </w:rPr>
        <w:t>902-0-NGB-E1-C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A6734" w:rsidRPr="005A6734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«Прямо, вперед и вверх»,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5A6734" w:rsidRPr="005A6734">
              <w:rPr>
                <w:rFonts w:ascii="Times New Roman" w:hAnsi="Times New Roman"/>
                <w:sz w:val="24"/>
                <w:szCs w:val="24"/>
              </w:rPr>
              <w:t>п</w:t>
            </w:r>
            <w:r w:rsidR="005A6734" w:rsidRPr="005A6734">
              <w:rPr>
                <w:rFonts w:ascii="Times New Roman" w:hAnsi="Times New Roman"/>
                <w:sz w:val="24"/>
                <w:szCs w:val="24"/>
              </w:rPr>
              <w:t>рямо, вперед и вверх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45091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B386-9D5A-4264-9708-A46C147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2020-08-03T07:56:00Z</dcterms:created>
  <dcterms:modified xsi:type="dcterms:W3CDTF">2020-08-03T07:56:00Z</dcterms:modified>
</cp:coreProperties>
</file>